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928" w:rsidRPr="008C7928" w:rsidRDefault="008C7928" w:rsidP="008C7928">
      <w:pPr>
        <w:tabs>
          <w:tab w:val="left" w:pos="-2340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Задание «</w:t>
      </w:r>
      <w:r w:rsidRPr="008C792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Теоретиче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ские</w:t>
      </w:r>
      <w:bookmarkStart w:id="0" w:name="_GoBack"/>
      <w:bookmarkEnd w:id="0"/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основы финансового анализа»</w:t>
      </w:r>
      <w:r w:rsidRPr="008C792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</w:p>
    <w:p w:rsidR="008C7928" w:rsidRPr="008C7928" w:rsidRDefault="008C7928" w:rsidP="008C7928">
      <w:pPr>
        <w:tabs>
          <w:tab w:val="left" w:pos="-23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Финансовое состояние предприятия – один из важнейших разделов экономического анализа. Финансовое состояние – комплексное понятие, охватывающее финансовые результаты (прибыль, рентабельность), анализ баланса, расчет финансовых коэффициентов, показателей оборачиваемости оборотных средств и оценку кредитоспособности предприятия. 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Рассмотрим практические задания по указанным вопросам.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Задачи: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12.1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ассчитать самостоятельность предприятия на основании формулы банкротства Альтмана и сделать выводы. Если в процессе расчетов сумма будет больше 1,8, то предприятие не обанкротится; если меньше 1,8, то предприятия считается банкротом.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Рассчитать коэффициент текущей ликвидности, коэффициент обеспеченности собственными оборотными средствами и коэффициент автономии. Если все три коэффициента выше норматива, то предприятие считается платежеспособным и не находящимся на грани банкротства.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Данные предприятия по балансу на конец года: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оборотные активы – 12 955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все активы – 31 223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нераспределенный доход – 845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чистый доход от продаж – 845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доход от реализации продукции – 24 550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денежные средства – 933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дебиторская задолженность – 5 723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ценные бумаги – 0;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запасы и затраты – 6 047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расходы будущих периодов – 27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12.2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ассчитать коэффициент оборачиваемости оборотных средств. Определить абсолютное влияние выручки и среднего остатка оборотных средств на изменение коэффициента оборачиваемости.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48"/>
        <w:gridCol w:w="2340"/>
        <w:gridCol w:w="2160"/>
      </w:tblGrid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5148" w:type="dxa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2340" w:type="dxa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Предыдущий год</w:t>
            </w:r>
          </w:p>
        </w:tc>
        <w:tc>
          <w:tcPr>
            <w:tcW w:w="2160" w:type="dxa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Отчетный год</w:t>
            </w: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514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Выручка от реализации продукции,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234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46 863</w:t>
            </w:r>
          </w:p>
        </w:tc>
        <w:tc>
          <w:tcPr>
            <w:tcW w:w="216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56 069</w:t>
            </w: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514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Средний остаток оборотных средств,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234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12 040</w:t>
            </w:r>
          </w:p>
        </w:tc>
        <w:tc>
          <w:tcPr>
            <w:tcW w:w="216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13 191</w:t>
            </w:r>
          </w:p>
        </w:tc>
      </w:tr>
    </w:tbl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12.3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пределить по балансу коэффициенты: абсолютной ликвидности (К</w:t>
      </w:r>
      <w:r w:rsidRPr="008C792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ал</w:t>
      </w: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), ликвидности (К</w:t>
      </w:r>
      <w:r w:rsidRPr="008C792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л</w:t>
      </w: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), текущей ликвидности (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8C792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тл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):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68"/>
        <w:gridCol w:w="1965"/>
        <w:gridCol w:w="1800"/>
        <w:gridCol w:w="1800"/>
      </w:tblGrid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4068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 (статьи баланса)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начало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конец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Отклонение</w:t>
            </w: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Итого денежные средства, </w:t>
            </w: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ценные бумаги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1 620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2 260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Итого краткосрочные обязательства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10 240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11 810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Итого денежные средства, ценные бумаги и дебиторская задолженность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5 560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6 390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Итого ликвидных средств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20 260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22 690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spellStart"/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Справочно</w:t>
      </w:r>
      <w:proofErr w:type="spellEnd"/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>: норматив:  К</w:t>
      </w:r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ал </w:t>
      </w: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- 0,2-0,25;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</w:t>
      </w:r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л</w:t>
      </w: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0,7-0,8;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тл</w:t>
      </w:r>
      <w:proofErr w:type="spellEnd"/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- 2.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12.4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пределить коэффициент автономии, коэффициент соотношения собственных и заемных средств, коэффициент кредиторской задолженности. Сделать выводы.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8"/>
        <w:gridCol w:w="1452"/>
        <w:gridCol w:w="1800"/>
        <w:gridCol w:w="1800"/>
        <w:gridCol w:w="1655"/>
      </w:tblGrid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Норматив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начало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тыс.тг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конец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тыс.тг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Отклонение</w:t>
            </w: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Имущество 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пред-приятия</w:t>
            </w:r>
            <w:proofErr w:type="gramEnd"/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48 710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56 620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 Собственные </w:t>
            </w: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средст-ва</w:t>
            </w:r>
            <w:proofErr w:type="spellEnd"/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(капитал и резервы)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37 020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43 300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 Заемные средства, всего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11 690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12 320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4 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Кредиторская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задол-женность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всего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7 190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7 820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5 Коэффициент 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авто-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номии</w:t>
            </w:r>
            <w:proofErr w:type="spellEnd"/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(п.2/п.1)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3E"/>
            </w: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0,5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6 Коэффициент </w:t>
            </w: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-ношения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собственных и заемных средств (п.3/п.2)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3C"/>
            </w: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7 Коэффициент </w:t>
            </w: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креди-торской</w:t>
            </w:r>
            <w:proofErr w:type="spellEnd"/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задолжен-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ности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(п.4/п.3)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8C7928" w:rsidRPr="008C7928" w:rsidRDefault="008C7928" w:rsidP="008C7928">
      <w:pPr>
        <w:tabs>
          <w:tab w:val="left" w:pos="37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tabs>
          <w:tab w:val="left" w:pos="3780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C792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13 Логика и информационная база анализа имущественного и финансового положения предприятия. Анализ активов и пассивов предприятия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Финансовое состояние предприятия характеризуется размещением и использованием средств (активов) и источниками их формирования (собственного капитала и обязательств, т.е. пассивов). Эти сведения представляются в балансе предприятия.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 xml:space="preserve">Основными факторами, определяющими финансовое состояние, являются, во-первых, выполнение плана и пополнение по мере возникновения потребности собственного оборотного капитала за счет прибыли и, во-вторых, </w:t>
      </w: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lastRenderedPageBreak/>
        <w:t>скорость оборачиваемости оборотных средств (активов).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Сравнительный баланс включает показатели горизонтального и вертикального анализа. В ходе горизонтального анализа определяются абсолютные и относительные изменения величин различных статей баланса за определенный период, а целью вертикального анализа является вычисление удельного веса нетто. Все показатели сравнительного баланса можно разбить на три группы: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- показатели структуры баланса;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- показатели динамики баланса;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- показатели структурной динамики баланса.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Задание. По данным агрегированного бухгалтерского баланса предприятия за 3 года (таблица 13.1) провести горизонтальный и вертикальный анализ баланса предприятия - анализ размещения, состава и структуры средств. Определить изменения в абсолютной сумме, структуре. Количественно измерить факторы этого изменения и обосновать их возможные причины.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sectPr w:rsidR="008C7928" w:rsidRPr="008C7928" w:rsidSect="00F37E7A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lastRenderedPageBreak/>
        <w:t>Таблица 13.1 – Агрегированный баланс предприятия за 3 года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3"/>
        <w:gridCol w:w="645"/>
        <w:gridCol w:w="754"/>
        <w:gridCol w:w="645"/>
        <w:gridCol w:w="754"/>
        <w:gridCol w:w="1080"/>
        <w:gridCol w:w="887"/>
        <w:gridCol w:w="702"/>
        <w:gridCol w:w="754"/>
        <w:gridCol w:w="1080"/>
        <w:gridCol w:w="887"/>
      </w:tblGrid>
      <w:tr w:rsidR="008C7928" w:rsidRPr="008C7928" w:rsidTr="00497D87">
        <w:tc>
          <w:tcPr>
            <w:tcW w:w="1335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Статьи баланса</w:t>
            </w:r>
          </w:p>
        </w:tc>
        <w:tc>
          <w:tcPr>
            <w:tcW w:w="2664" w:type="dxa"/>
            <w:gridSpan w:val="2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2663" w:type="dxa"/>
            <w:gridSpan w:val="2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1497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Абсолютное отклонение,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40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Темп прироста, %</w:t>
            </w:r>
          </w:p>
        </w:tc>
        <w:tc>
          <w:tcPr>
            <w:tcW w:w="2663" w:type="dxa"/>
            <w:gridSpan w:val="2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1312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Абсолютное отклонение,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12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Темп прироста, %</w:t>
            </w:r>
          </w:p>
        </w:tc>
      </w:tr>
      <w:tr w:rsidR="008C7928" w:rsidRPr="008C7928" w:rsidTr="00497D87">
        <w:tc>
          <w:tcPr>
            <w:tcW w:w="1335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% к валюте баланса</w:t>
            </w: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% к валюте баланса</w:t>
            </w:r>
          </w:p>
        </w:tc>
        <w:tc>
          <w:tcPr>
            <w:tcW w:w="1497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% к валюте баланса</w:t>
            </w:r>
          </w:p>
        </w:tc>
        <w:tc>
          <w:tcPr>
            <w:tcW w:w="1312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АКТИВЫ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Долгосрочные активы,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36284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34192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44523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 том числе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Основные средства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35919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33888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44279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Нематериальные активы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Текущие активы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28856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33085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64610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 том числе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Товаро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-материальные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запасы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7806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5974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10479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Дебиторская задолженность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15359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22461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44369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Денежные средства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5691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4650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9762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БАЛАНС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65140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67277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109133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ПАССИВЫ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Собственный капитал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45975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43616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57718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Долгосрочные обязательства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27763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Текущие обязательства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19165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23661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23652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БАЛАНС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65140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67277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109133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</w:tbl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5683A"/>
    <w:multiLevelType w:val="hybridMultilevel"/>
    <w:tmpl w:val="4F504808"/>
    <w:lvl w:ilvl="0" w:tplc="6A188BC4">
      <w:start w:val="9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928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C7928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2020-03-30T01:07:00Z</dcterms:created>
  <dcterms:modified xsi:type="dcterms:W3CDTF">2020-03-30T01:08:00Z</dcterms:modified>
</cp:coreProperties>
</file>